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2F5AA1" w14:textId="62753C66" w:rsidR="006504B0" w:rsidRPr="00CF7741" w:rsidRDefault="006504B0" w:rsidP="006504B0">
      <w:pPr>
        <w:spacing w:before="100" w:beforeAutospacing="1" w:after="100" w:afterAutospacing="1" w:line="300" w:lineRule="atLeast"/>
        <w:rPr>
          <w:rFonts w:asciiTheme="minorHAnsi" w:eastAsia="Times New Roman" w:hAnsiTheme="minorHAnsi" w:cstheme="minorHAnsi"/>
          <w:sz w:val="22"/>
          <w:lang w:eastAsia="de-DE"/>
        </w:rPr>
      </w:pPr>
      <w:r w:rsidRPr="00CF7741">
        <w:rPr>
          <w:rFonts w:asciiTheme="minorHAnsi" w:eastAsia="Times New Roman" w:hAnsiTheme="minorHAnsi" w:cstheme="minorHAnsi"/>
          <w:b/>
          <w:bCs/>
          <w:sz w:val="22"/>
          <w:lang w:eastAsia="de-DE"/>
        </w:rPr>
        <w:t>Musterbrief</w:t>
      </w:r>
      <w:r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 für Unternehmen der Druckindustrie </w:t>
      </w:r>
      <w:r w:rsidR="00E74319">
        <w:rPr>
          <w:rFonts w:asciiTheme="minorHAnsi" w:eastAsia="Times New Roman" w:hAnsiTheme="minorHAnsi" w:cstheme="minorHAnsi"/>
          <w:sz w:val="22"/>
          <w:lang w:eastAsia="de-DE"/>
        </w:rPr>
        <w:t xml:space="preserve">und der Papierverarbeitung </w:t>
      </w:r>
      <w:r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zum Versand an Abgeordnete </w:t>
      </w:r>
      <w:r w:rsidR="0085101B"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des </w:t>
      </w:r>
      <w:r w:rsidRPr="00CF7741">
        <w:rPr>
          <w:rFonts w:asciiTheme="minorHAnsi" w:eastAsia="Times New Roman" w:hAnsiTheme="minorHAnsi" w:cstheme="minorHAnsi"/>
          <w:sz w:val="22"/>
          <w:lang w:eastAsia="de-DE"/>
        </w:rPr>
        <w:t>Bundestag</w:t>
      </w:r>
      <w:r w:rsidR="0085101B"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es </w:t>
      </w:r>
      <w:r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 </w:t>
      </w:r>
      <w:hyperlink r:id="rId5" w:history="1">
        <w:r w:rsidR="0085101B" w:rsidRPr="00CF7741">
          <w:rPr>
            <w:rStyle w:val="Hyperlink"/>
            <w:rFonts w:asciiTheme="minorHAnsi" w:eastAsia="Times New Roman" w:hAnsiTheme="minorHAnsi" w:cstheme="minorHAnsi"/>
            <w:sz w:val="22"/>
            <w:lang w:eastAsia="de-DE"/>
          </w:rPr>
          <w:t>https://www.bundestag.de/abgeordnete</w:t>
        </w:r>
      </w:hyperlink>
      <w:r w:rsidR="0085101B"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 </w:t>
      </w:r>
      <w:r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oder </w:t>
      </w:r>
      <w:r w:rsidR="0085101B"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des </w:t>
      </w:r>
      <w:r w:rsidRPr="00CF7741">
        <w:rPr>
          <w:rFonts w:asciiTheme="minorHAnsi" w:eastAsia="Times New Roman" w:hAnsiTheme="minorHAnsi" w:cstheme="minorHAnsi"/>
          <w:sz w:val="22"/>
          <w:lang w:eastAsia="de-DE"/>
        </w:rPr>
        <w:t>EU-Parlament</w:t>
      </w:r>
      <w:r w:rsidR="0085101B"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s </w:t>
      </w:r>
      <w:hyperlink r:id="rId6" w:history="1">
        <w:r w:rsidR="0085101B" w:rsidRPr="00CF7741">
          <w:rPr>
            <w:rStyle w:val="Hyperlink"/>
            <w:rFonts w:asciiTheme="minorHAnsi" w:eastAsia="Times New Roman" w:hAnsiTheme="minorHAnsi" w:cstheme="minorHAnsi"/>
            <w:sz w:val="22"/>
            <w:lang w:eastAsia="de-DE"/>
          </w:rPr>
          <w:t>https://www.europarl.europa.eu/meps/de/search/advanced?name=&amp;euPoliticalGroupBodyRefNum=7018&amp;countryCode=DE&amp;bodyType=ALL</w:t>
        </w:r>
      </w:hyperlink>
      <w:r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, um sich für eine </w:t>
      </w:r>
      <w:r w:rsidRPr="00CF7741">
        <w:rPr>
          <w:rFonts w:asciiTheme="minorHAnsi" w:eastAsia="Times New Roman" w:hAnsiTheme="minorHAnsi" w:cstheme="minorHAnsi"/>
          <w:b/>
          <w:bCs/>
          <w:sz w:val="22"/>
          <w:lang w:eastAsia="de-DE"/>
        </w:rPr>
        <w:t>Verschiebung und grundlegende Überarbeitung der EU-Entwaldungsverordnung (EUDR)</w:t>
      </w:r>
      <w:r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 einzusetzen:</w:t>
      </w:r>
    </w:p>
    <w:p w14:paraId="1CB4E054" w14:textId="77777777" w:rsidR="006504B0" w:rsidRPr="00CF7741" w:rsidRDefault="00000000" w:rsidP="006504B0">
      <w:pPr>
        <w:spacing w:after="0" w:line="300" w:lineRule="atLeast"/>
        <w:rPr>
          <w:rFonts w:asciiTheme="minorHAnsi" w:eastAsia="Times New Roman" w:hAnsiTheme="minorHAnsi" w:cstheme="minorHAnsi"/>
          <w:sz w:val="22"/>
          <w:lang w:eastAsia="de-DE"/>
        </w:rPr>
      </w:pPr>
      <w:r>
        <w:rPr>
          <w:rFonts w:asciiTheme="minorHAnsi" w:eastAsia="Times New Roman" w:hAnsiTheme="minorHAnsi" w:cstheme="minorHAnsi"/>
          <w:sz w:val="22"/>
          <w:lang w:eastAsia="de-DE"/>
        </w:rPr>
        <w:pict w14:anchorId="1E5B5158">
          <v:rect id="_x0000_i1025" style="width:0;height:1.5pt" o:hralign="center" o:hrstd="t" o:hr="t" fillcolor="#a0a0a0" stroked="f"/>
        </w:pict>
      </w:r>
    </w:p>
    <w:p w14:paraId="620ECA82" w14:textId="6DB8F969" w:rsidR="006504B0" w:rsidRPr="00CF7741" w:rsidRDefault="006504B0" w:rsidP="006504B0">
      <w:pPr>
        <w:spacing w:before="100" w:beforeAutospacing="1" w:after="100" w:afterAutospacing="1" w:line="300" w:lineRule="atLeast"/>
        <w:rPr>
          <w:rFonts w:asciiTheme="minorHAnsi" w:eastAsia="Times New Roman" w:hAnsiTheme="minorHAnsi" w:cstheme="minorHAnsi"/>
          <w:i/>
          <w:iCs/>
          <w:sz w:val="22"/>
          <w:lang w:eastAsia="de-DE"/>
        </w:rPr>
      </w:pPr>
      <w:r w:rsidRPr="00267DCF">
        <w:rPr>
          <w:rFonts w:asciiTheme="minorHAnsi" w:eastAsia="Times New Roman" w:hAnsiTheme="minorHAnsi" w:cstheme="minorHAnsi"/>
          <w:i/>
          <w:iCs/>
          <w:sz w:val="22"/>
          <w:highlight w:val="yellow"/>
          <w:lang w:eastAsia="de-DE"/>
        </w:rPr>
        <w:t>An: Mitglied des Europäischen Parlaments</w:t>
      </w:r>
      <w:r w:rsidR="0045437D">
        <w:rPr>
          <w:rFonts w:asciiTheme="minorHAnsi" w:eastAsia="Times New Roman" w:hAnsiTheme="minorHAnsi" w:cstheme="minorHAnsi"/>
          <w:i/>
          <w:iCs/>
          <w:sz w:val="22"/>
          <w:highlight w:val="yellow"/>
          <w:lang w:eastAsia="de-DE"/>
        </w:rPr>
        <w:t xml:space="preserve"> </w:t>
      </w:r>
      <w:r w:rsidRPr="00267DCF">
        <w:rPr>
          <w:rFonts w:asciiTheme="minorHAnsi" w:eastAsia="Times New Roman" w:hAnsiTheme="minorHAnsi" w:cstheme="minorHAnsi"/>
          <w:i/>
          <w:iCs/>
          <w:sz w:val="22"/>
          <w:highlight w:val="yellow"/>
          <w:lang w:eastAsia="de-DE"/>
        </w:rPr>
        <w:t xml:space="preserve">/ Mitglied des </w:t>
      </w:r>
      <w:r w:rsidR="007F7463">
        <w:rPr>
          <w:rFonts w:asciiTheme="minorHAnsi" w:eastAsia="Times New Roman" w:hAnsiTheme="minorHAnsi" w:cstheme="minorHAnsi"/>
          <w:i/>
          <w:iCs/>
          <w:sz w:val="22"/>
          <w:highlight w:val="yellow"/>
          <w:lang w:eastAsia="de-DE"/>
        </w:rPr>
        <w:t xml:space="preserve">Deutschen </w:t>
      </w:r>
      <w:r w:rsidRPr="00267DCF">
        <w:rPr>
          <w:rFonts w:asciiTheme="minorHAnsi" w:eastAsia="Times New Roman" w:hAnsiTheme="minorHAnsi" w:cstheme="minorHAnsi"/>
          <w:i/>
          <w:iCs/>
          <w:sz w:val="22"/>
          <w:highlight w:val="yellow"/>
          <w:lang w:eastAsia="de-DE"/>
        </w:rPr>
        <w:t>Bundestages</w:t>
      </w:r>
    </w:p>
    <w:p w14:paraId="73FE8131" w14:textId="0FE2FAEB" w:rsidR="00434F03" w:rsidRPr="00CF7741" w:rsidRDefault="00434F03" w:rsidP="006504B0">
      <w:pPr>
        <w:spacing w:before="100" w:beforeAutospacing="1" w:after="100" w:afterAutospacing="1" w:line="300" w:lineRule="atLeast"/>
        <w:rPr>
          <w:rFonts w:asciiTheme="minorHAnsi" w:eastAsia="Times New Roman" w:hAnsiTheme="minorHAnsi" w:cstheme="minorHAnsi"/>
          <w:b/>
          <w:bCs/>
          <w:sz w:val="22"/>
          <w:lang w:eastAsia="de-DE"/>
        </w:rPr>
      </w:pPr>
      <w:r w:rsidRPr="00CF7741">
        <w:rPr>
          <w:rFonts w:asciiTheme="minorHAnsi" w:eastAsia="Times New Roman" w:hAnsiTheme="minorHAnsi" w:cstheme="minorHAnsi"/>
          <w:b/>
          <w:bCs/>
          <w:sz w:val="22"/>
          <w:lang w:eastAsia="de-DE"/>
        </w:rPr>
        <w:t>Betreff: EU-Entwaldungsverordnung (EUDR) – Bitte um Unterstützung</w:t>
      </w:r>
    </w:p>
    <w:p w14:paraId="6C7BCED1" w14:textId="560E9C19" w:rsidR="006504B0" w:rsidRPr="00CF7741" w:rsidRDefault="006504B0" w:rsidP="006504B0">
      <w:pPr>
        <w:spacing w:before="100" w:beforeAutospacing="1" w:after="100" w:afterAutospacing="1" w:line="300" w:lineRule="atLeast"/>
        <w:rPr>
          <w:rFonts w:asciiTheme="minorHAnsi" w:eastAsia="Times New Roman" w:hAnsiTheme="minorHAnsi" w:cstheme="minorHAnsi"/>
          <w:sz w:val="22"/>
          <w:lang w:eastAsia="de-DE"/>
        </w:rPr>
      </w:pPr>
      <w:r w:rsidRPr="00267DCF">
        <w:rPr>
          <w:rFonts w:asciiTheme="minorHAnsi" w:eastAsia="Times New Roman" w:hAnsiTheme="minorHAnsi" w:cstheme="minorHAnsi"/>
          <w:sz w:val="22"/>
          <w:highlight w:val="yellow"/>
          <w:lang w:eastAsia="de-DE"/>
        </w:rPr>
        <w:t xml:space="preserve">Sehr geehrte/r Frau/Herr </w:t>
      </w:r>
      <w:r w:rsidR="00124AC4" w:rsidRPr="00267DCF">
        <w:rPr>
          <w:rFonts w:asciiTheme="minorHAnsi" w:eastAsia="Times New Roman" w:hAnsiTheme="minorHAnsi" w:cstheme="minorHAnsi"/>
          <w:sz w:val="22"/>
          <w:highlight w:val="yellow"/>
          <w:lang w:eastAsia="de-DE"/>
        </w:rPr>
        <w:t>Abgeordnete/r</w:t>
      </w:r>
      <w:r w:rsidRPr="00267DCF">
        <w:rPr>
          <w:rFonts w:asciiTheme="minorHAnsi" w:eastAsia="Times New Roman" w:hAnsiTheme="minorHAnsi" w:cstheme="minorHAnsi"/>
          <w:sz w:val="22"/>
          <w:highlight w:val="yellow"/>
          <w:lang w:eastAsia="de-DE"/>
        </w:rPr>
        <w:t>,</w:t>
      </w:r>
    </w:p>
    <w:p w14:paraId="64BA0FD9" w14:textId="7FD587B9" w:rsidR="006504B0" w:rsidRPr="00CF7741" w:rsidRDefault="006504B0" w:rsidP="006504B0">
      <w:pPr>
        <w:spacing w:before="100" w:beforeAutospacing="1" w:after="100" w:afterAutospacing="1" w:line="300" w:lineRule="atLeast"/>
        <w:rPr>
          <w:rFonts w:asciiTheme="minorHAnsi" w:eastAsia="Times New Roman" w:hAnsiTheme="minorHAnsi" w:cstheme="minorHAnsi"/>
          <w:sz w:val="22"/>
          <w:lang w:eastAsia="de-DE"/>
        </w:rPr>
      </w:pPr>
      <w:r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wir wenden uns als </w:t>
      </w:r>
      <w:r w:rsidRPr="00963722">
        <w:rPr>
          <w:rFonts w:asciiTheme="minorHAnsi" w:eastAsia="Times New Roman" w:hAnsiTheme="minorHAnsi" w:cstheme="minorHAnsi"/>
          <w:color w:val="000000" w:themeColor="text1"/>
          <w:sz w:val="22"/>
          <w:lang w:eastAsia="de-DE"/>
        </w:rPr>
        <w:t xml:space="preserve">Unternehmen der </w:t>
      </w:r>
      <w:r w:rsidR="00E74319" w:rsidRPr="00963722">
        <w:rPr>
          <w:rFonts w:asciiTheme="minorHAnsi" w:eastAsia="Times New Roman" w:hAnsiTheme="minorHAnsi" w:cstheme="minorHAnsi"/>
          <w:color w:val="000000" w:themeColor="text1"/>
          <w:sz w:val="22"/>
          <w:lang w:eastAsia="de-DE"/>
        </w:rPr>
        <w:t xml:space="preserve">Druckindustrie </w:t>
      </w:r>
      <w:r w:rsidR="00963722" w:rsidRPr="00963722">
        <w:rPr>
          <w:rFonts w:asciiTheme="minorHAnsi" w:eastAsia="Times New Roman" w:hAnsiTheme="minorHAnsi" w:cstheme="minorHAnsi"/>
          <w:color w:val="000000" w:themeColor="text1"/>
          <w:sz w:val="22"/>
          <w:lang w:eastAsia="de-DE"/>
        </w:rPr>
        <w:t xml:space="preserve">und </w:t>
      </w:r>
      <w:r w:rsidR="00E74319" w:rsidRPr="00963722">
        <w:rPr>
          <w:rFonts w:asciiTheme="minorHAnsi" w:eastAsia="Times New Roman" w:hAnsiTheme="minorHAnsi" w:cstheme="minorHAnsi"/>
          <w:color w:val="000000" w:themeColor="text1"/>
          <w:sz w:val="22"/>
          <w:lang w:eastAsia="de-DE"/>
        </w:rPr>
        <w:t>Papierverarbeitung</w:t>
      </w:r>
      <w:r w:rsidRPr="00963722">
        <w:rPr>
          <w:rFonts w:asciiTheme="minorHAnsi" w:eastAsia="Times New Roman" w:hAnsiTheme="minorHAnsi" w:cstheme="minorHAnsi"/>
          <w:color w:val="000000" w:themeColor="text1"/>
          <w:sz w:val="22"/>
          <w:lang w:eastAsia="de-DE"/>
        </w:rPr>
        <w:t xml:space="preserve"> mit großer Sorge an Sie hinsichtlich der aktuellen Entwicklungen zur EU-</w:t>
      </w:r>
      <w:r w:rsidR="00267DCF" w:rsidRPr="00963722">
        <w:rPr>
          <w:rFonts w:asciiTheme="minorHAnsi" w:eastAsia="Times New Roman" w:hAnsiTheme="minorHAnsi" w:cstheme="minorHAnsi"/>
          <w:color w:val="000000" w:themeColor="text1"/>
          <w:sz w:val="22"/>
          <w:lang w:eastAsia="de-DE"/>
        </w:rPr>
        <w:t>Entwaldungsverordnung</w:t>
      </w:r>
      <w:r w:rsidRPr="00963722">
        <w:rPr>
          <w:rFonts w:asciiTheme="minorHAnsi" w:eastAsia="Times New Roman" w:hAnsiTheme="minorHAnsi" w:cstheme="minorHAnsi"/>
          <w:color w:val="000000" w:themeColor="text1"/>
          <w:sz w:val="22"/>
          <w:lang w:eastAsia="de-DE"/>
        </w:rPr>
        <w:t xml:space="preserve"> (EUDR</w:t>
      </w:r>
      <w:r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). Derzeit herrscht </w:t>
      </w:r>
      <w:r w:rsidR="00964738" w:rsidRPr="00CF7741">
        <w:rPr>
          <w:rFonts w:asciiTheme="minorHAnsi" w:eastAsia="Times New Roman" w:hAnsiTheme="minorHAnsi" w:cstheme="minorHAnsi"/>
          <w:sz w:val="22"/>
          <w:lang w:eastAsia="de-DE"/>
        </w:rPr>
        <w:t>in unsere</w:t>
      </w:r>
      <w:r w:rsidR="00E74319">
        <w:rPr>
          <w:rFonts w:asciiTheme="minorHAnsi" w:eastAsia="Times New Roman" w:hAnsiTheme="minorHAnsi" w:cstheme="minorHAnsi"/>
          <w:sz w:val="22"/>
          <w:lang w:eastAsia="de-DE"/>
        </w:rPr>
        <w:t>n</w:t>
      </w:r>
      <w:r w:rsidR="00964738"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 Branche</w:t>
      </w:r>
      <w:r w:rsidR="00E74319">
        <w:rPr>
          <w:rFonts w:asciiTheme="minorHAnsi" w:eastAsia="Times New Roman" w:hAnsiTheme="minorHAnsi" w:cstheme="minorHAnsi"/>
          <w:sz w:val="22"/>
          <w:lang w:eastAsia="de-DE"/>
        </w:rPr>
        <w:t>n</w:t>
      </w:r>
      <w:r w:rsidR="00964738"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 </w:t>
      </w:r>
      <w:r w:rsidRPr="00CF7741">
        <w:rPr>
          <w:rFonts w:asciiTheme="minorHAnsi" w:eastAsia="Times New Roman" w:hAnsiTheme="minorHAnsi" w:cstheme="minorHAnsi"/>
          <w:sz w:val="22"/>
          <w:lang w:eastAsia="de-DE"/>
        </w:rPr>
        <w:t>vollständige Rechts- und Planungsunsicherheit,</w:t>
      </w:r>
      <w:r w:rsidR="00964738"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 unter welchen Bedingungen wir unsere Produkte ab dem Jahresende verkaufen können.</w:t>
      </w:r>
    </w:p>
    <w:p w14:paraId="50FEF5A3" w14:textId="333C9DFB" w:rsidR="006504B0" w:rsidRPr="00CF7741" w:rsidRDefault="006504B0" w:rsidP="006504B0">
      <w:pPr>
        <w:spacing w:before="100" w:beforeAutospacing="1" w:after="100" w:afterAutospacing="1" w:line="300" w:lineRule="atLeast"/>
        <w:rPr>
          <w:rFonts w:asciiTheme="minorHAnsi" w:eastAsia="Times New Roman" w:hAnsiTheme="minorHAnsi" w:cstheme="minorHAnsi"/>
          <w:sz w:val="22"/>
          <w:lang w:eastAsia="de-DE"/>
        </w:rPr>
      </w:pPr>
      <w:r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Die von der EU-Kommission am 21. Oktober 2025 vorgelegten Änderungsvorschläge bleiben weit hinter den Erwartungen und den Bedürfnissen der Unternehmen zurück. </w:t>
      </w:r>
      <w:r w:rsidR="00434F03"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Anders als noch </w:t>
      </w:r>
      <w:r w:rsidRPr="00CF7741">
        <w:rPr>
          <w:rFonts w:asciiTheme="minorHAnsi" w:eastAsia="Times New Roman" w:hAnsiTheme="minorHAnsi" w:cstheme="minorHAnsi"/>
          <w:sz w:val="22"/>
          <w:lang w:eastAsia="de-DE"/>
        </w:rPr>
        <w:t>Ende September durch die EU-Umweltkommissarin angekündigt</w:t>
      </w:r>
      <w:r w:rsidR="00434F03"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, ist die </w:t>
      </w:r>
      <w:r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aus unserer Sicht dringend nötige Verschiebung um ein Jahr nunmehr offenbar plötzlich vom Tisch. Stattdessen ist </w:t>
      </w:r>
      <w:r w:rsidR="00964738"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nur </w:t>
      </w:r>
      <w:r w:rsidR="00434F03"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noch </w:t>
      </w:r>
      <w:r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eine sechsmonatige Verschiebung für kleine Unternehmen und eine </w:t>
      </w:r>
      <w:r w:rsidR="009905A2">
        <w:rPr>
          <w:rFonts w:asciiTheme="minorHAnsi" w:eastAsia="Times New Roman" w:hAnsiTheme="minorHAnsi" w:cstheme="minorHAnsi"/>
          <w:sz w:val="22"/>
          <w:lang w:eastAsia="de-DE"/>
        </w:rPr>
        <w:t>sechs</w:t>
      </w:r>
      <w:r w:rsidRPr="00CF7741">
        <w:rPr>
          <w:rFonts w:asciiTheme="minorHAnsi" w:eastAsia="Times New Roman" w:hAnsiTheme="minorHAnsi" w:cstheme="minorHAnsi"/>
          <w:sz w:val="22"/>
          <w:lang w:eastAsia="de-DE"/>
        </w:rPr>
        <w:t>monatige Karenzzeit ohne Sanktionen für die übrigen Unternehmen vorgesehen.</w:t>
      </w:r>
    </w:p>
    <w:p w14:paraId="798FC87A" w14:textId="5A846E83" w:rsidR="00267DCF" w:rsidRPr="00963722" w:rsidRDefault="00267DCF" w:rsidP="006504B0">
      <w:pPr>
        <w:spacing w:before="100" w:beforeAutospacing="1" w:after="100" w:afterAutospacing="1" w:line="300" w:lineRule="atLeast"/>
        <w:rPr>
          <w:rFonts w:asciiTheme="minorHAnsi" w:eastAsia="Times New Roman" w:hAnsiTheme="minorHAnsi" w:cstheme="minorHAnsi"/>
          <w:color w:val="000000" w:themeColor="text1"/>
          <w:sz w:val="22"/>
          <w:lang w:eastAsia="de-DE"/>
        </w:rPr>
      </w:pPr>
      <w:r w:rsidRPr="00963722">
        <w:rPr>
          <w:rFonts w:asciiTheme="minorHAnsi" w:eastAsia="Times New Roman" w:hAnsiTheme="minorHAnsi" w:cstheme="minorHAnsi"/>
          <w:color w:val="000000" w:themeColor="text1"/>
          <w:sz w:val="22"/>
          <w:lang w:eastAsia="de-DE"/>
        </w:rPr>
        <w:t xml:space="preserve">Eine solche Verschiebung reicht nicht aus, insbesondere da seitens </w:t>
      </w:r>
      <w:r w:rsidR="00E74319" w:rsidRPr="00963722">
        <w:rPr>
          <w:rFonts w:asciiTheme="minorHAnsi" w:eastAsia="Times New Roman" w:hAnsiTheme="minorHAnsi" w:cstheme="minorHAnsi"/>
          <w:color w:val="000000" w:themeColor="text1"/>
          <w:sz w:val="22"/>
          <w:lang w:eastAsia="de-DE"/>
        </w:rPr>
        <w:t xml:space="preserve">von </w:t>
      </w:r>
      <w:r w:rsidRPr="00963722">
        <w:rPr>
          <w:rFonts w:asciiTheme="minorHAnsi" w:eastAsia="Times New Roman" w:hAnsiTheme="minorHAnsi" w:cstheme="minorHAnsi"/>
          <w:color w:val="000000" w:themeColor="text1"/>
          <w:sz w:val="22"/>
          <w:lang w:eastAsia="de-DE"/>
        </w:rPr>
        <w:t xml:space="preserve">Kunden oftmals die Erwartung besteht, dass </w:t>
      </w:r>
      <w:r w:rsidR="00E74319" w:rsidRPr="00963722">
        <w:rPr>
          <w:rFonts w:asciiTheme="minorHAnsi" w:eastAsia="Times New Roman" w:hAnsiTheme="minorHAnsi" w:cstheme="minorHAnsi"/>
          <w:color w:val="000000" w:themeColor="text1"/>
          <w:sz w:val="22"/>
          <w:lang w:eastAsia="de-DE"/>
        </w:rPr>
        <w:t xml:space="preserve">alle Dienstleister und Lieferanten </w:t>
      </w:r>
      <w:r w:rsidRPr="00963722">
        <w:rPr>
          <w:rFonts w:asciiTheme="minorHAnsi" w:eastAsia="Times New Roman" w:hAnsiTheme="minorHAnsi" w:cstheme="minorHAnsi"/>
          <w:color w:val="000000" w:themeColor="text1"/>
          <w:sz w:val="22"/>
          <w:lang w:eastAsia="de-DE"/>
        </w:rPr>
        <w:t>zum 30.12.25 „EUDR-</w:t>
      </w:r>
      <w:proofErr w:type="spellStart"/>
      <w:r w:rsidRPr="00963722">
        <w:rPr>
          <w:rFonts w:asciiTheme="minorHAnsi" w:eastAsia="Times New Roman" w:hAnsiTheme="minorHAnsi" w:cstheme="minorHAnsi"/>
          <w:color w:val="000000" w:themeColor="text1"/>
          <w:sz w:val="22"/>
          <w:lang w:eastAsia="de-DE"/>
        </w:rPr>
        <w:t>ready</w:t>
      </w:r>
      <w:proofErr w:type="spellEnd"/>
      <w:r w:rsidRPr="00963722">
        <w:rPr>
          <w:rFonts w:asciiTheme="minorHAnsi" w:eastAsia="Times New Roman" w:hAnsiTheme="minorHAnsi" w:cstheme="minorHAnsi"/>
          <w:color w:val="000000" w:themeColor="text1"/>
          <w:sz w:val="22"/>
          <w:lang w:eastAsia="de-DE"/>
        </w:rPr>
        <w:t xml:space="preserve">“ sein sollen, um einheitliche Prozesse zu erreichen. Das geplante „Augen-zu-Drücken“ für ein halbes Jahr wird bei den Anforderungen, die </w:t>
      </w:r>
      <w:r w:rsidR="00E74319" w:rsidRPr="00963722">
        <w:rPr>
          <w:rFonts w:asciiTheme="minorHAnsi" w:eastAsia="Times New Roman" w:hAnsiTheme="minorHAnsi" w:cstheme="minorHAnsi"/>
          <w:color w:val="000000" w:themeColor="text1"/>
          <w:sz w:val="22"/>
          <w:lang w:eastAsia="de-DE"/>
        </w:rPr>
        <w:t xml:space="preserve">einige </w:t>
      </w:r>
      <w:r w:rsidRPr="00963722">
        <w:rPr>
          <w:rFonts w:asciiTheme="minorHAnsi" w:eastAsia="Times New Roman" w:hAnsiTheme="minorHAnsi" w:cstheme="minorHAnsi"/>
          <w:color w:val="000000" w:themeColor="text1"/>
          <w:sz w:val="22"/>
          <w:lang w:eastAsia="de-DE"/>
        </w:rPr>
        <w:t>Kunden stellen, nicht helfen.</w:t>
      </w:r>
    </w:p>
    <w:p w14:paraId="79AB7431" w14:textId="6F41A0AB" w:rsidR="006504B0" w:rsidRPr="00CF7741" w:rsidRDefault="006504B0" w:rsidP="006504B0">
      <w:pPr>
        <w:spacing w:before="100" w:beforeAutospacing="1" w:after="100" w:afterAutospacing="1" w:line="300" w:lineRule="atLeast"/>
        <w:rPr>
          <w:rFonts w:asciiTheme="minorHAnsi" w:eastAsia="Times New Roman" w:hAnsiTheme="minorHAnsi" w:cstheme="minorHAnsi"/>
          <w:sz w:val="22"/>
          <w:lang w:eastAsia="de-DE"/>
        </w:rPr>
      </w:pPr>
      <w:r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Angesichts der sehr kurzen Zeit bis zum Inkrafttreten der Verordnung zum Jahresende ist eine seriöse </w:t>
      </w:r>
      <w:r w:rsidRPr="00963722">
        <w:rPr>
          <w:rFonts w:asciiTheme="minorHAnsi" w:eastAsia="Times New Roman" w:hAnsiTheme="minorHAnsi" w:cstheme="minorHAnsi"/>
          <w:color w:val="000000" w:themeColor="text1"/>
          <w:sz w:val="22"/>
          <w:lang w:eastAsia="de-DE"/>
        </w:rPr>
        <w:t xml:space="preserve">Vorbereitung für unser Unternehmen kaum zu schaffen. </w:t>
      </w:r>
      <w:r w:rsidR="00267DCF" w:rsidRPr="00963722">
        <w:rPr>
          <w:rFonts w:asciiTheme="minorHAnsi" w:eastAsia="Times New Roman" w:hAnsiTheme="minorHAnsi" w:cstheme="minorHAnsi"/>
          <w:color w:val="000000" w:themeColor="text1"/>
          <w:sz w:val="22"/>
          <w:lang w:eastAsia="de-DE"/>
        </w:rPr>
        <w:t xml:space="preserve">Die gesamte Wertschöpfungskette Druck </w:t>
      </w:r>
      <w:r w:rsidR="00E74319" w:rsidRPr="00963722">
        <w:rPr>
          <w:rFonts w:asciiTheme="minorHAnsi" w:eastAsia="Times New Roman" w:hAnsiTheme="minorHAnsi" w:cstheme="minorHAnsi"/>
          <w:color w:val="000000" w:themeColor="text1"/>
          <w:sz w:val="22"/>
          <w:lang w:eastAsia="de-DE"/>
        </w:rPr>
        <w:t xml:space="preserve">und </w:t>
      </w:r>
      <w:proofErr w:type="spellStart"/>
      <w:r w:rsidR="00E74319" w:rsidRPr="00963722">
        <w:rPr>
          <w:rFonts w:asciiTheme="minorHAnsi" w:eastAsia="Times New Roman" w:hAnsiTheme="minorHAnsi" w:cstheme="minorHAnsi"/>
          <w:color w:val="000000" w:themeColor="text1"/>
          <w:sz w:val="22"/>
          <w:lang w:eastAsia="de-DE"/>
        </w:rPr>
        <w:t>Papierverabeitung</w:t>
      </w:r>
      <w:proofErr w:type="spellEnd"/>
      <w:r w:rsidR="00E74319" w:rsidRPr="00963722">
        <w:rPr>
          <w:rFonts w:asciiTheme="minorHAnsi" w:eastAsia="Times New Roman" w:hAnsiTheme="minorHAnsi" w:cstheme="minorHAnsi"/>
          <w:color w:val="000000" w:themeColor="text1"/>
          <w:sz w:val="22"/>
          <w:lang w:eastAsia="de-DE"/>
        </w:rPr>
        <w:t xml:space="preserve"> </w:t>
      </w:r>
      <w:r w:rsidR="00267DCF" w:rsidRPr="00963722">
        <w:rPr>
          <w:rFonts w:asciiTheme="minorHAnsi" w:eastAsia="Times New Roman" w:hAnsiTheme="minorHAnsi" w:cstheme="minorHAnsi"/>
          <w:color w:val="000000" w:themeColor="text1"/>
          <w:sz w:val="22"/>
          <w:lang w:eastAsia="de-DE"/>
        </w:rPr>
        <w:t>benötigt</w:t>
      </w:r>
      <w:r w:rsidRPr="00963722">
        <w:rPr>
          <w:rFonts w:asciiTheme="minorHAnsi" w:eastAsia="Times New Roman" w:hAnsiTheme="minorHAnsi" w:cstheme="minorHAnsi"/>
          <w:color w:val="000000" w:themeColor="text1"/>
          <w:sz w:val="22"/>
          <w:lang w:eastAsia="de-DE"/>
        </w:rPr>
        <w:t xml:space="preserve"> dringend mehr Zeit, um </w:t>
      </w:r>
      <w:r w:rsidR="00267DCF" w:rsidRPr="00963722">
        <w:rPr>
          <w:rFonts w:asciiTheme="minorHAnsi" w:eastAsia="Times New Roman" w:hAnsiTheme="minorHAnsi" w:cstheme="minorHAnsi"/>
          <w:color w:val="000000" w:themeColor="text1"/>
          <w:sz w:val="22"/>
          <w:lang w:eastAsia="de-DE"/>
        </w:rPr>
        <w:t xml:space="preserve">sich </w:t>
      </w:r>
      <w:r w:rsidR="00434F03" w:rsidRPr="00963722">
        <w:rPr>
          <w:rFonts w:asciiTheme="minorHAnsi" w:eastAsia="Times New Roman" w:hAnsiTheme="minorHAnsi" w:cstheme="minorHAnsi"/>
          <w:color w:val="000000" w:themeColor="text1"/>
          <w:sz w:val="22"/>
          <w:lang w:eastAsia="de-DE"/>
        </w:rPr>
        <w:t>insbesondere auch</w:t>
      </w:r>
      <w:r w:rsidRPr="00963722">
        <w:rPr>
          <w:rFonts w:asciiTheme="minorHAnsi" w:eastAsia="Times New Roman" w:hAnsiTheme="minorHAnsi" w:cstheme="minorHAnsi"/>
          <w:color w:val="000000" w:themeColor="text1"/>
          <w:sz w:val="22"/>
          <w:lang w:eastAsia="de-DE"/>
        </w:rPr>
        <w:t xml:space="preserve"> auf die vorgeschlagenen inhaltlichen Änderungen </w:t>
      </w:r>
      <w:r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der EUDR vorzubereiten. </w:t>
      </w:r>
    </w:p>
    <w:p w14:paraId="1741F10D" w14:textId="06FEB93F" w:rsidR="00964738" w:rsidRPr="00CF7741" w:rsidRDefault="00434F03" w:rsidP="006504B0">
      <w:pPr>
        <w:spacing w:before="100" w:beforeAutospacing="1" w:after="100" w:afterAutospacing="1" w:line="300" w:lineRule="atLeast"/>
        <w:rPr>
          <w:rFonts w:asciiTheme="minorHAnsi" w:eastAsia="Times New Roman" w:hAnsiTheme="minorHAnsi" w:cstheme="minorHAnsi"/>
          <w:sz w:val="22"/>
          <w:lang w:eastAsia="de-DE"/>
        </w:rPr>
      </w:pPr>
      <w:r w:rsidRPr="00CF7741">
        <w:rPr>
          <w:rFonts w:asciiTheme="minorHAnsi" w:eastAsia="Times New Roman" w:hAnsiTheme="minorHAnsi" w:cstheme="minorHAnsi"/>
          <w:sz w:val="22"/>
          <w:lang w:eastAsia="de-DE"/>
        </w:rPr>
        <w:t>F</w:t>
      </w:r>
      <w:r w:rsidR="008D3773"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ür </w:t>
      </w:r>
      <w:r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uns als </w:t>
      </w:r>
      <w:r w:rsidR="008D3773"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Unternehmen ist die EUDR in ihrer Wirkung völlig unverhältnismäßig und nur mit enormem </w:t>
      </w:r>
      <w:r w:rsidR="00124AC4"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finanziellem und administrativem </w:t>
      </w:r>
      <w:r w:rsidR="008D3773" w:rsidRPr="00CF7741">
        <w:rPr>
          <w:rFonts w:asciiTheme="minorHAnsi" w:eastAsia="Times New Roman" w:hAnsiTheme="minorHAnsi" w:cstheme="minorHAnsi"/>
          <w:sz w:val="22"/>
          <w:lang w:eastAsia="de-DE"/>
        </w:rPr>
        <w:t>Aufwand umsetzbar. Daher</w:t>
      </w:r>
      <w:r w:rsidR="00964738"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 </w:t>
      </w:r>
      <w:r w:rsidR="008D3773" w:rsidRPr="00CF7741">
        <w:rPr>
          <w:rFonts w:asciiTheme="minorHAnsi" w:eastAsia="Times New Roman" w:hAnsiTheme="minorHAnsi" w:cstheme="minorHAnsi"/>
          <w:sz w:val="22"/>
          <w:lang w:eastAsia="de-DE"/>
        </w:rPr>
        <w:t>müssen einige grundlegende Konstruktionsfehler der EUDR beseitigt werden.</w:t>
      </w:r>
    </w:p>
    <w:p w14:paraId="60224714" w14:textId="77777777" w:rsidR="006504B0" w:rsidRPr="00CF7741" w:rsidRDefault="006504B0" w:rsidP="006504B0">
      <w:pPr>
        <w:spacing w:before="100" w:beforeAutospacing="1" w:after="100" w:afterAutospacing="1" w:line="300" w:lineRule="atLeast"/>
        <w:rPr>
          <w:rFonts w:asciiTheme="minorHAnsi" w:eastAsia="Times New Roman" w:hAnsiTheme="minorHAnsi" w:cstheme="minorHAnsi"/>
          <w:sz w:val="22"/>
          <w:lang w:eastAsia="de-DE"/>
        </w:rPr>
      </w:pPr>
      <w:r w:rsidRPr="00CF7741">
        <w:rPr>
          <w:rFonts w:asciiTheme="minorHAnsi" w:eastAsia="Times New Roman" w:hAnsiTheme="minorHAnsi" w:cstheme="minorHAnsi"/>
          <w:b/>
          <w:bCs/>
          <w:sz w:val="22"/>
          <w:lang w:eastAsia="de-DE"/>
        </w:rPr>
        <w:t>Unsere zentralen Anliegen:</w:t>
      </w:r>
    </w:p>
    <w:p w14:paraId="34E88EB0" w14:textId="36531742" w:rsidR="00267DCF" w:rsidRPr="00267DCF" w:rsidRDefault="006504B0" w:rsidP="00267DCF">
      <w:pPr>
        <w:numPr>
          <w:ilvl w:val="0"/>
          <w:numId w:val="1"/>
        </w:numPr>
        <w:tabs>
          <w:tab w:val="clear" w:pos="720"/>
          <w:tab w:val="num" w:pos="284"/>
        </w:tabs>
        <w:spacing w:before="100" w:beforeAutospacing="1" w:after="100" w:afterAutospacing="1" w:line="300" w:lineRule="atLeast"/>
        <w:ind w:left="567" w:hanging="425"/>
        <w:rPr>
          <w:rFonts w:asciiTheme="minorHAnsi" w:eastAsia="Times New Roman" w:hAnsiTheme="minorHAnsi" w:cstheme="minorHAnsi"/>
          <w:sz w:val="22"/>
          <w:lang w:eastAsia="de-DE"/>
        </w:rPr>
      </w:pPr>
      <w:r w:rsidRPr="00267DCF">
        <w:rPr>
          <w:rFonts w:asciiTheme="minorHAnsi" w:eastAsia="Times New Roman" w:hAnsiTheme="minorHAnsi" w:cstheme="minorHAnsi"/>
          <w:b/>
          <w:bCs/>
          <w:sz w:val="22"/>
          <w:lang w:eastAsia="de-DE"/>
        </w:rPr>
        <w:t>Verbindliche Verschiebung um mindestens 12 Monate</w:t>
      </w:r>
      <w:r w:rsidRPr="00267DCF">
        <w:rPr>
          <w:rFonts w:asciiTheme="minorHAnsi" w:eastAsia="Times New Roman" w:hAnsiTheme="minorHAnsi" w:cstheme="minorHAnsi"/>
          <w:sz w:val="22"/>
          <w:lang w:eastAsia="de-DE"/>
        </w:rPr>
        <w:br/>
        <w:t xml:space="preserve">Wir benötigen dringend Planungssicherheit und ausreichend Zeit, um </w:t>
      </w:r>
      <w:r w:rsidR="00964738" w:rsidRPr="00267DCF">
        <w:rPr>
          <w:rFonts w:asciiTheme="minorHAnsi" w:eastAsia="Times New Roman" w:hAnsiTheme="minorHAnsi" w:cstheme="minorHAnsi"/>
          <w:sz w:val="22"/>
          <w:lang w:eastAsia="de-DE"/>
        </w:rPr>
        <w:t xml:space="preserve">unsere </w:t>
      </w:r>
      <w:r w:rsidRPr="00267DCF">
        <w:rPr>
          <w:rFonts w:asciiTheme="minorHAnsi" w:eastAsia="Times New Roman" w:hAnsiTheme="minorHAnsi" w:cstheme="minorHAnsi"/>
          <w:sz w:val="22"/>
          <w:lang w:eastAsia="de-DE"/>
        </w:rPr>
        <w:t xml:space="preserve">Prozesse und IT-Systeme an die </w:t>
      </w:r>
      <w:r w:rsidR="00964738" w:rsidRPr="00267DCF">
        <w:rPr>
          <w:rFonts w:asciiTheme="minorHAnsi" w:eastAsia="Times New Roman" w:hAnsiTheme="minorHAnsi" w:cstheme="minorHAnsi"/>
          <w:sz w:val="22"/>
          <w:lang w:eastAsia="de-DE"/>
        </w:rPr>
        <w:t xml:space="preserve">angekündigten </w:t>
      </w:r>
      <w:r w:rsidRPr="00267DCF">
        <w:rPr>
          <w:rFonts w:asciiTheme="minorHAnsi" w:eastAsia="Times New Roman" w:hAnsiTheme="minorHAnsi" w:cstheme="minorHAnsi"/>
          <w:sz w:val="22"/>
          <w:lang w:eastAsia="de-DE"/>
        </w:rPr>
        <w:t xml:space="preserve">neuen </w:t>
      </w:r>
      <w:r w:rsidR="00964738" w:rsidRPr="00267DCF">
        <w:rPr>
          <w:rFonts w:asciiTheme="minorHAnsi" w:eastAsia="Times New Roman" w:hAnsiTheme="minorHAnsi" w:cstheme="minorHAnsi"/>
          <w:sz w:val="22"/>
          <w:lang w:eastAsia="de-DE"/>
        </w:rPr>
        <w:t xml:space="preserve">Regelungen </w:t>
      </w:r>
      <w:r w:rsidRPr="00267DCF">
        <w:rPr>
          <w:rFonts w:asciiTheme="minorHAnsi" w:eastAsia="Times New Roman" w:hAnsiTheme="minorHAnsi" w:cstheme="minorHAnsi"/>
          <w:sz w:val="22"/>
          <w:lang w:eastAsia="de-DE"/>
        </w:rPr>
        <w:t xml:space="preserve">anzupassen. Hierzu sind Abstimmungen mit unseren Papierlieferanten, Softwareanbietern und Kunden nötig. Die derzeitige Rechts- und Planungsunsicherheit </w:t>
      </w:r>
      <w:r w:rsidR="00964738" w:rsidRPr="00267DCF">
        <w:rPr>
          <w:rFonts w:asciiTheme="minorHAnsi" w:eastAsia="Times New Roman" w:hAnsiTheme="minorHAnsi" w:cstheme="minorHAnsi"/>
          <w:sz w:val="22"/>
          <w:lang w:eastAsia="de-DE"/>
        </w:rPr>
        <w:t>macht eine sinnvolle Vorbereitung in der Lieferkette aktuell unmöglich.</w:t>
      </w:r>
      <w:r w:rsidR="00F03A28" w:rsidRPr="00267DCF">
        <w:rPr>
          <w:rFonts w:asciiTheme="minorHAnsi" w:hAnsiTheme="minorHAnsi" w:cstheme="minorHAnsi"/>
          <w:sz w:val="22"/>
        </w:rPr>
        <w:t xml:space="preserve"> </w:t>
      </w:r>
      <w:r w:rsidR="00267DCF">
        <w:rPr>
          <w:rFonts w:asciiTheme="minorHAnsi" w:hAnsiTheme="minorHAnsi" w:cstheme="minorHAnsi"/>
          <w:sz w:val="22"/>
        </w:rPr>
        <w:br/>
      </w:r>
    </w:p>
    <w:p w14:paraId="0ED0154A" w14:textId="624DE881" w:rsidR="006504B0" w:rsidRPr="00CF7741" w:rsidRDefault="006504B0" w:rsidP="00267DCF">
      <w:pPr>
        <w:numPr>
          <w:ilvl w:val="0"/>
          <w:numId w:val="1"/>
        </w:numPr>
        <w:tabs>
          <w:tab w:val="clear" w:pos="720"/>
          <w:tab w:val="num" w:pos="284"/>
        </w:tabs>
        <w:spacing w:before="100" w:beforeAutospacing="1" w:after="100" w:afterAutospacing="1" w:line="300" w:lineRule="atLeast"/>
        <w:ind w:left="567" w:hanging="425"/>
        <w:rPr>
          <w:rFonts w:asciiTheme="minorHAnsi" w:eastAsia="Times New Roman" w:hAnsiTheme="minorHAnsi" w:cstheme="minorHAnsi"/>
          <w:sz w:val="22"/>
          <w:lang w:eastAsia="de-DE"/>
        </w:rPr>
      </w:pPr>
      <w:r w:rsidRPr="00CF7741">
        <w:rPr>
          <w:rFonts w:asciiTheme="minorHAnsi" w:eastAsia="Times New Roman" w:hAnsiTheme="minorHAnsi" w:cstheme="minorHAnsi"/>
          <w:b/>
          <w:bCs/>
          <w:sz w:val="22"/>
          <w:lang w:eastAsia="de-DE"/>
        </w:rPr>
        <w:lastRenderedPageBreak/>
        <w:t xml:space="preserve">Konzentration auf den </w:t>
      </w:r>
      <w:proofErr w:type="spellStart"/>
      <w:r w:rsidRPr="00CF7741">
        <w:rPr>
          <w:rFonts w:asciiTheme="minorHAnsi" w:eastAsia="Times New Roman" w:hAnsiTheme="minorHAnsi" w:cstheme="minorHAnsi"/>
          <w:b/>
          <w:bCs/>
          <w:sz w:val="22"/>
          <w:lang w:eastAsia="de-DE"/>
        </w:rPr>
        <w:t>Erstinverkehrbringer</w:t>
      </w:r>
      <w:proofErr w:type="spellEnd"/>
      <w:r w:rsidRPr="00CF7741">
        <w:rPr>
          <w:rFonts w:asciiTheme="minorHAnsi" w:eastAsia="Times New Roman" w:hAnsiTheme="minorHAnsi" w:cstheme="minorHAnsi"/>
          <w:sz w:val="22"/>
          <w:lang w:eastAsia="de-DE"/>
        </w:rPr>
        <w:br/>
      </w:r>
      <w:r w:rsidR="00964738"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Den </w:t>
      </w:r>
      <w:r w:rsidR="00124AC4"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neuen </w:t>
      </w:r>
      <w:r w:rsidR="00964738" w:rsidRPr="00CF7741">
        <w:rPr>
          <w:rFonts w:asciiTheme="minorHAnsi" w:eastAsia="Times New Roman" w:hAnsiTheme="minorHAnsi" w:cstheme="minorHAnsi"/>
          <w:sz w:val="22"/>
          <w:lang w:eastAsia="de-DE"/>
        </w:rPr>
        <w:t>Ansatz der EU-Kommission, d</w:t>
      </w:r>
      <w:r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ie Sorgfaltspflichten </w:t>
      </w:r>
      <w:r w:rsidR="00964738" w:rsidRPr="00CF7741">
        <w:rPr>
          <w:rFonts w:asciiTheme="minorHAnsi" w:eastAsia="Times New Roman" w:hAnsiTheme="minorHAnsi" w:cstheme="minorHAnsi"/>
          <w:sz w:val="22"/>
          <w:lang w:eastAsia="de-DE"/>
        </w:rPr>
        <w:t>auf den</w:t>
      </w:r>
      <w:r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 </w:t>
      </w:r>
      <w:proofErr w:type="spellStart"/>
      <w:r w:rsidRPr="00CF7741">
        <w:rPr>
          <w:rFonts w:asciiTheme="minorHAnsi" w:eastAsia="Times New Roman" w:hAnsiTheme="minorHAnsi" w:cstheme="minorHAnsi"/>
          <w:sz w:val="22"/>
          <w:lang w:eastAsia="de-DE"/>
        </w:rPr>
        <w:t>Erstinverkehrbringer</w:t>
      </w:r>
      <w:proofErr w:type="spellEnd"/>
      <w:r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 </w:t>
      </w:r>
      <w:r w:rsidR="00964738"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zu konzentrieren, unterstützen wir. </w:t>
      </w:r>
      <w:r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Eine hundertfache Wiederholung derselben Sorgfaltserklärung entlang der Lieferkette führt </w:t>
      </w:r>
      <w:r w:rsidR="008D3773"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nur </w:t>
      </w:r>
      <w:r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zu unnötiger Bürokratie und belastet insbesondere </w:t>
      </w:r>
      <w:r w:rsidR="00E74319">
        <w:rPr>
          <w:rFonts w:asciiTheme="minorHAnsi" w:eastAsia="Times New Roman" w:hAnsiTheme="minorHAnsi" w:cstheme="minorHAnsi"/>
          <w:sz w:val="22"/>
          <w:lang w:eastAsia="de-DE"/>
        </w:rPr>
        <w:t>KMU</w:t>
      </w:r>
      <w:r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 ohne zusätzlichen Nutzen für den Waldschutz.</w:t>
      </w:r>
      <w:r w:rsidR="008D3773"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 </w:t>
      </w:r>
      <w:r w:rsidR="008D3773" w:rsidRPr="00963722">
        <w:rPr>
          <w:rFonts w:asciiTheme="minorHAnsi" w:eastAsia="Times New Roman" w:hAnsiTheme="minorHAnsi" w:cstheme="minorHAnsi"/>
          <w:color w:val="000000" w:themeColor="text1"/>
          <w:sz w:val="22"/>
          <w:lang w:eastAsia="de-DE"/>
        </w:rPr>
        <w:t>Druckereien</w:t>
      </w:r>
      <w:r w:rsidR="00E74319" w:rsidRPr="00963722">
        <w:rPr>
          <w:rFonts w:asciiTheme="minorHAnsi" w:eastAsia="Times New Roman" w:hAnsiTheme="minorHAnsi" w:cstheme="minorHAnsi"/>
          <w:color w:val="000000" w:themeColor="text1"/>
          <w:sz w:val="22"/>
          <w:lang w:eastAsia="de-DE"/>
        </w:rPr>
        <w:t xml:space="preserve"> und Papier verarbeitende Unternehmen</w:t>
      </w:r>
      <w:r w:rsidR="008D3773" w:rsidRPr="00963722">
        <w:rPr>
          <w:rFonts w:asciiTheme="minorHAnsi" w:eastAsia="Times New Roman" w:hAnsiTheme="minorHAnsi" w:cstheme="minorHAnsi"/>
          <w:color w:val="000000" w:themeColor="text1"/>
          <w:sz w:val="22"/>
          <w:lang w:eastAsia="de-DE"/>
        </w:rPr>
        <w:t>, die ihr Papier innerhalb der EU einkaufe</w:t>
      </w:r>
      <w:r w:rsidR="008D3773"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n, müssen sich darauf verlassen können, dass die Sorgfaltspflichten </w:t>
      </w:r>
      <w:r w:rsidR="00124AC4"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durch den Vorlieferanten </w:t>
      </w:r>
      <w:r w:rsidR="008D3773" w:rsidRPr="00CF7741">
        <w:rPr>
          <w:rFonts w:asciiTheme="minorHAnsi" w:eastAsia="Times New Roman" w:hAnsiTheme="minorHAnsi" w:cstheme="minorHAnsi"/>
          <w:sz w:val="22"/>
          <w:lang w:eastAsia="de-DE"/>
        </w:rPr>
        <w:t>eingehalten worden sind.</w:t>
      </w:r>
      <w:r w:rsidR="00964738" w:rsidRPr="00CF7741">
        <w:rPr>
          <w:rFonts w:asciiTheme="minorHAnsi" w:eastAsia="Times New Roman" w:hAnsiTheme="minorHAnsi" w:cstheme="minorHAnsi"/>
          <w:sz w:val="22"/>
          <w:lang w:eastAsia="de-DE"/>
        </w:rPr>
        <w:br/>
      </w:r>
    </w:p>
    <w:p w14:paraId="5FCD813C" w14:textId="6D28978B" w:rsidR="006504B0" w:rsidRPr="00CF7741" w:rsidRDefault="006504B0" w:rsidP="00267DCF">
      <w:pPr>
        <w:numPr>
          <w:ilvl w:val="0"/>
          <w:numId w:val="1"/>
        </w:numPr>
        <w:tabs>
          <w:tab w:val="clear" w:pos="720"/>
          <w:tab w:val="num" w:pos="284"/>
        </w:tabs>
        <w:spacing w:before="100" w:beforeAutospacing="1" w:after="100" w:afterAutospacing="1" w:line="300" w:lineRule="atLeast"/>
        <w:ind w:left="567" w:hanging="425"/>
        <w:rPr>
          <w:rFonts w:asciiTheme="minorHAnsi" w:eastAsia="Times New Roman" w:hAnsiTheme="minorHAnsi" w:cstheme="minorHAnsi"/>
          <w:sz w:val="22"/>
          <w:lang w:eastAsia="de-DE"/>
        </w:rPr>
      </w:pPr>
      <w:r w:rsidRPr="00CF7741">
        <w:rPr>
          <w:rFonts w:asciiTheme="minorHAnsi" w:eastAsia="Times New Roman" w:hAnsiTheme="minorHAnsi" w:cstheme="minorHAnsi"/>
          <w:b/>
          <w:bCs/>
          <w:sz w:val="22"/>
          <w:lang w:eastAsia="de-DE"/>
        </w:rPr>
        <w:t>Einführung einer Null-Risiko-Kategorie</w:t>
      </w:r>
      <w:r w:rsidRPr="00CF7741">
        <w:rPr>
          <w:rFonts w:asciiTheme="minorHAnsi" w:eastAsia="Times New Roman" w:hAnsiTheme="minorHAnsi" w:cstheme="minorHAnsi"/>
          <w:sz w:val="22"/>
          <w:lang w:eastAsia="de-DE"/>
        </w:rPr>
        <w:br/>
        <w:t>Für Produkte aus Ländern mit vernachlässigbarem Entwaldungsrisiko</w:t>
      </w:r>
      <w:r w:rsidR="00124AC4" w:rsidRPr="00CF7741">
        <w:rPr>
          <w:rFonts w:asciiTheme="minorHAnsi" w:eastAsia="Times New Roman" w:hAnsiTheme="minorHAnsi" w:cstheme="minorHAnsi"/>
          <w:sz w:val="22"/>
          <w:lang w:eastAsia="de-DE"/>
        </w:rPr>
        <w:t>, wie etwa Deutschland,</w:t>
      </w:r>
      <w:r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 müssen die Sorgfalts- und Geolokalisierungspflichten entfallen. Dies ist notwendig, um den risikobasierten Ansatz der EUDR konsequent umzusetzen</w:t>
      </w:r>
      <w:r w:rsidR="00964738"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 und Unternehmen von Bürokratie zu entlasten.</w:t>
      </w:r>
      <w:r w:rsidR="00124AC4"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 Es macht keinen Sinn, Daten aufwendig zu sammeln, weiterzugeben und aufzubewahren, ohne dass tatsächlich ein relevantes Risiko der Waldschädigung besteht.</w:t>
      </w:r>
      <w:r w:rsidR="00964738" w:rsidRPr="00CF7741">
        <w:rPr>
          <w:rFonts w:asciiTheme="minorHAnsi" w:eastAsia="Times New Roman" w:hAnsiTheme="minorHAnsi" w:cstheme="minorHAnsi"/>
          <w:sz w:val="22"/>
          <w:lang w:eastAsia="de-DE"/>
        </w:rPr>
        <w:br/>
      </w:r>
    </w:p>
    <w:p w14:paraId="69E3D454" w14:textId="02FA398D" w:rsidR="006504B0" w:rsidRPr="00CF7741" w:rsidRDefault="00964738" w:rsidP="00267DCF">
      <w:pPr>
        <w:numPr>
          <w:ilvl w:val="0"/>
          <w:numId w:val="1"/>
        </w:numPr>
        <w:tabs>
          <w:tab w:val="clear" w:pos="720"/>
          <w:tab w:val="num" w:pos="284"/>
        </w:tabs>
        <w:spacing w:before="100" w:beforeAutospacing="1" w:after="100" w:afterAutospacing="1" w:line="300" w:lineRule="atLeast"/>
        <w:ind w:left="567" w:hanging="425"/>
        <w:rPr>
          <w:rFonts w:asciiTheme="minorHAnsi" w:eastAsia="Times New Roman" w:hAnsiTheme="minorHAnsi" w:cstheme="minorHAnsi"/>
          <w:sz w:val="22"/>
          <w:lang w:eastAsia="de-DE"/>
        </w:rPr>
      </w:pPr>
      <w:r w:rsidRPr="00CF7741">
        <w:rPr>
          <w:rFonts w:asciiTheme="minorHAnsi" w:eastAsia="Times New Roman" w:hAnsiTheme="minorHAnsi" w:cstheme="minorHAnsi"/>
          <w:b/>
          <w:bCs/>
          <w:sz w:val="22"/>
          <w:lang w:eastAsia="de-DE"/>
        </w:rPr>
        <w:t>Keine Verlagerung der Datenlast auf Unternehmen</w:t>
      </w:r>
      <w:r w:rsidRPr="00CF7741">
        <w:rPr>
          <w:rFonts w:asciiTheme="minorHAnsi" w:eastAsia="Times New Roman" w:hAnsiTheme="minorHAnsi" w:cstheme="minorHAnsi"/>
          <w:sz w:val="22"/>
          <w:lang w:eastAsia="de-DE"/>
        </w:rPr>
        <w:br/>
      </w:r>
      <w:r w:rsidR="008D3773"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Um die Rückverfolgbarkeit bis zum entwaldungsfreien Rohstoff Holz zu gewährleisten, sieht der </w:t>
      </w:r>
      <w:r w:rsidR="00124AC4"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neue </w:t>
      </w:r>
      <w:r w:rsidR="009905A2">
        <w:rPr>
          <w:rFonts w:asciiTheme="minorHAnsi" w:eastAsia="Times New Roman" w:hAnsiTheme="minorHAnsi" w:cstheme="minorHAnsi"/>
          <w:sz w:val="22"/>
          <w:lang w:eastAsia="de-DE"/>
        </w:rPr>
        <w:t>Kommissionse</w:t>
      </w:r>
      <w:r w:rsidR="008D3773"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ntwurf weiterhin vor, dass alle </w:t>
      </w:r>
      <w:r w:rsidR="00E74319" w:rsidRPr="00963722">
        <w:rPr>
          <w:rFonts w:asciiTheme="minorHAnsi" w:eastAsia="Times New Roman" w:hAnsiTheme="minorHAnsi" w:cstheme="minorHAnsi"/>
          <w:color w:val="000000" w:themeColor="text1"/>
          <w:sz w:val="22"/>
          <w:lang w:eastAsia="de-DE"/>
        </w:rPr>
        <w:t xml:space="preserve">Unternehmen </w:t>
      </w:r>
      <w:r w:rsidR="008D3773"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unabhängig von ihrer Größe Referenznummern und Verifikationsnummern sammeln und weitergeben müssen. Dies könnte im schlimmsten Fall bedeuten, dass für Papierprodukte auf Grund der langen und komplexen </w:t>
      </w:r>
      <w:r w:rsidR="009905A2">
        <w:rPr>
          <w:rFonts w:asciiTheme="minorHAnsi" w:eastAsia="Times New Roman" w:hAnsiTheme="minorHAnsi" w:cstheme="minorHAnsi"/>
          <w:sz w:val="22"/>
          <w:lang w:eastAsia="de-DE"/>
        </w:rPr>
        <w:t xml:space="preserve">nachgelagerten </w:t>
      </w:r>
      <w:r w:rsidR="008D3773"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Lieferkette, in der Holz aus den verschiedensten Quellen vermischt wird, tausende Nummern vom Forstbetrieb bis zum Handel weitergegeben werden müssen. Eine solche Datenmenge wäre kaum zu </w:t>
      </w:r>
      <w:r w:rsidR="008D3773" w:rsidRPr="00963722">
        <w:rPr>
          <w:rFonts w:asciiTheme="minorHAnsi" w:eastAsia="Times New Roman" w:hAnsiTheme="minorHAnsi" w:cstheme="minorHAnsi"/>
          <w:color w:val="000000" w:themeColor="text1"/>
          <w:sz w:val="22"/>
          <w:lang w:eastAsia="de-DE"/>
        </w:rPr>
        <w:t>bewältigen</w:t>
      </w:r>
      <w:r w:rsidR="00963722" w:rsidRPr="00963722">
        <w:rPr>
          <w:rFonts w:asciiTheme="minorHAnsi" w:eastAsia="Times New Roman" w:hAnsiTheme="minorHAnsi" w:cstheme="minorHAnsi"/>
          <w:strike/>
          <w:color w:val="000000" w:themeColor="text1"/>
          <w:sz w:val="22"/>
          <w:lang w:eastAsia="de-DE"/>
        </w:rPr>
        <w:t xml:space="preserve">. </w:t>
      </w:r>
      <w:r w:rsidRPr="00963722">
        <w:rPr>
          <w:rFonts w:asciiTheme="minorHAnsi" w:eastAsia="Times New Roman" w:hAnsiTheme="minorHAnsi" w:cstheme="minorHAnsi"/>
          <w:color w:val="000000" w:themeColor="text1"/>
          <w:sz w:val="22"/>
          <w:lang w:eastAsia="de-DE"/>
        </w:rPr>
        <w:t xml:space="preserve">Die Entlastung des EU-Informationssystems darf nicht zu einer Übertragung der technischen </w:t>
      </w:r>
      <w:r w:rsidRPr="00CF7741">
        <w:rPr>
          <w:rFonts w:asciiTheme="minorHAnsi" w:eastAsia="Times New Roman" w:hAnsiTheme="minorHAnsi" w:cstheme="minorHAnsi"/>
          <w:sz w:val="22"/>
          <w:lang w:eastAsia="de-DE"/>
        </w:rPr>
        <w:t xml:space="preserve">und administrativen Lasten auf die Unternehmen führen. Eine solche „Verschlimmbesserung“ ist nicht akzeptabel. </w:t>
      </w:r>
      <w:r w:rsidRPr="00CF7741">
        <w:rPr>
          <w:rFonts w:asciiTheme="minorHAnsi" w:eastAsia="Times New Roman" w:hAnsiTheme="minorHAnsi" w:cstheme="minorHAnsi"/>
          <w:sz w:val="22"/>
          <w:lang w:eastAsia="de-DE"/>
        </w:rPr>
        <w:br/>
      </w:r>
    </w:p>
    <w:p w14:paraId="21968A75" w14:textId="6CE67151" w:rsidR="008D3773" w:rsidRPr="007F7463" w:rsidRDefault="00124AC4" w:rsidP="008D3773">
      <w:pPr>
        <w:rPr>
          <w:rFonts w:asciiTheme="minorHAnsi" w:hAnsiTheme="minorHAnsi" w:cstheme="minorHAnsi"/>
          <w:sz w:val="22"/>
        </w:rPr>
      </w:pPr>
      <w:r w:rsidRPr="007F7463">
        <w:rPr>
          <w:rFonts w:asciiTheme="minorHAnsi" w:eastAsia="Times New Roman" w:hAnsiTheme="minorHAnsi" w:cstheme="minorHAnsi"/>
          <w:sz w:val="22"/>
          <w:lang w:eastAsia="de-DE"/>
        </w:rPr>
        <w:t>Die Zeit drängt, w</w:t>
      </w:r>
      <w:r w:rsidR="006504B0" w:rsidRPr="007F7463">
        <w:rPr>
          <w:rFonts w:asciiTheme="minorHAnsi" w:eastAsia="Times New Roman" w:hAnsiTheme="minorHAnsi" w:cstheme="minorHAnsi"/>
          <w:sz w:val="22"/>
          <w:lang w:eastAsia="de-DE"/>
        </w:rPr>
        <w:t>ir appellieren daher eindringlich an Sie, sich für eine</w:t>
      </w:r>
      <w:r w:rsidRPr="007F7463">
        <w:rPr>
          <w:rFonts w:asciiTheme="minorHAnsi" w:eastAsia="Times New Roman" w:hAnsiTheme="minorHAnsi" w:cstheme="minorHAnsi"/>
          <w:sz w:val="22"/>
          <w:lang w:eastAsia="de-DE"/>
        </w:rPr>
        <w:t>n Aufschub und eine</w:t>
      </w:r>
      <w:r w:rsidR="006504B0" w:rsidRPr="007F7463">
        <w:rPr>
          <w:rFonts w:asciiTheme="minorHAnsi" w:eastAsia="Times New Roman" w:hAnsiTheme="minorHAnsi" w:cstheme="minorHAnsi"/>
          <w:sz w:val="22"/>
          <w:lang w:eastAsia="de-DE"/>
        </w:rPr>
        <w:t xml:space="preserve"> praxisnahe, verhältnismäßige und rechtssichere Ausgestaltung der EUDR einzusetzen.</w:t>
      </w:r>
      <w:r w:rsidR="007F7463">
        <w:rPr>
          <w:rFonts w:asciiTheme="minorHAnsi" w:hAnsiTheme="minorHAnsi" w:cstheme="minorHAnsi"/>
          <w:sz w:val="22"/>
        </w:rPr>
        <w:t xml:space="preserve"> Ohne eine solche Entlastung der Unternehmen</w:t>
      </w:r>
      <w:r w:rsidR="007F7463" w:rsidRPr="007F7463">
        <w:rPr>
          <w:rFonts w:asciiTheme="minorHAnsi" w:hAnsiTheme="minorHAnsi" w:cstheme="minorHAnsi"/>
          <w:sz w:val="22"/>
        </w:rPr>
        <w:t xml:space="preserve"> würden Sie Ihrem eigenen Anspruch, die Bürokratie </w:t>
      </w:r>
      <w:r w:rsidR="007F7463">
        <w:rPr>
          <w:rFonts w:asciiTheme="minorHAnsi" w:hAnsiTheme="minorHAnsi" w:cstheme="minorHAnsi"/>
          <w:sz w:val="22"/>
        </w:rPr>
        <w:t xml:space="preserve">nachhaltig </w:t>
      </w:r>
      <w:r w:rsidR="007F7463" w:rsidRPr="007F7463">
        <w:rPr>
          <w:rFonts w:asciiTheme="minorHAnsi" w:hAnsiTheme="minorHAnsi" w:cstheme="minorHAnsi"/>
          <w:sz w:val="22"/>
        </w:rPr>
        <w:t>zu verringern, nicht gerecht.</w:t>
      </w:r>
    </w:p>
    <w:p w14:paraId="0C854231" w14:textId="4A7E40A2" w:rsidR="00434F03" w:rsidRPr="00CF7741" w:rsidRDefault="00963722" w:rsidP="006504B0">
      <w:pPr>
        <w:spacing w:before="100" w:beforeAutospacing="1" w:after="100" w:afterAutospacing="1" w:line="300" w:lineRule="atLeast"/>
        <w:rPr>
          <w:rFonts w:asciiTheme="minorHAnsi" w:hAnsiTheme="minorHAnsi" w:cstheme="minorHAnsi"/>
          <w:sz w:val="22"/>
        </w:rPr>
      </w:pPr>
      <w:r w:rsidRPr="00963722">
        <w:rPr>
          <w:rFonts w:asciiTheme="minorHAnsi" w:hAnsiTheme="minorHAnsi" w:cstheme="minorHAnsi"/>
          <w:color w:val="000000" w:themeColor="text1"/>
          <w:sz w:val="22"/>
        </w:rPr>
        <w:t xml:space="preserve">Die </w:t>
      </w:r>
      <w:r w:rsidR="00E74319" w:rsidRPr="00963722">
        <w:rPr>
          <w:rFonts w:asciiTheme="minorHAnsi" w:hAnsiTheme="minorHAnsi" w:cstheme="minorHAnsi"/>
          <w:color w:val="000000" w:themeColor="text1"/>
          <w:sz w:val="22"/>
        </w:rPr>
        <w:t>Druckindustrie und Papierverarbeitung sind bereit</w:t>
      </w:r>
      <w:r w:rsidR="00434F03" w:rsidRPr="00963722">
        <w:rPr>
          <w:rFonts w:asciiTheme="minorHAnsi" w:hAnsiTheme="minorHAnsi" w:cstheme="minorHAnsi"/>
          <w:color w:val="000000" w:themeColor="text1"/>
          <w:sz w:val="22"/>
        </w:rPr>
        <w:t xml:space="preserve">, ihren Beitrag zum Waldschutz zu leisten – dies muss jedoch in einer Form </w:t>
      </w:r>
      <w:r w:rsidR="00434F03" w:rsidRPr="00CF7741">
        <w:rPr>
          <w:rFonts w:asciiTheme="minorHAnsi" w:hAnsiTheme="minorHAnsi" w:cstheme="minorHAnsi"/>
          <w:sz w:val="22"/>
        </w:rPr>
        <w:t>geschehen, die für Unternehmen umsetzbar ist.</w:t>
      </w:r>
    </w:p>
    <w:p w14:paraId="4630A08E" w14:textId="6E8557C6" w:rsidR="006504B0" w:rsidRPr="00CF7741" w:rsidRDefault="006504B0" w:rsidP="006504B0">
      <w:pPr>
        <w:spacing w:before="100" w:beforeAutospacing="1" w:after="100" w:afterAutospacing="1" w:line="300" w:lineRule="atLeast"/>
        <w:rPr>
          <w:rFonts w:asciiTheme="minorHAnsi" w:eastAsia="Times New Roman" w:hAnsiTheme="minorHAnsi" w:cstheme="minorHAnsi"/>
          <w:sz w:val="22"/>
          <w:lang w:eastAsia="de-DE"/>
        </w:rPr>
      </w:pPr>
      <w:r w:rsidRPr="00CF7741">
        <w:rPr>
          <w:rFonts w:asciiTheme="minorHAnsi" w:eastAsia="Times New Roman" w:hAnsiTheme="minorHAnsi" w:cstheme="minorHAnsi"/>
          <w:sz w:val="22"/>
          <w:lang w:eastAsia="de-DE"/>
        </w:rPr>
        <w:t>Für einen weiterführenden Dialog stehen wir jederzeit zur Verfügung und danken Ihnen für Ihre Unterstützung.</w:t>
      </w:r>
    </w:p>
    <w:p w14:paraId="2F0E382A" w14:textId="67CE561A" w:rsidR="00E30EDF" w:rsidRPr="00E74319" w:rsidRDefault="006504B0" w:rsidP="00E74319">
      <w:pPr>
        <w:spacing w:before="100" w:beforeAutospacing="1" w:after="100" w:afterAutospacing="1" w:line="300" w:lineRule="atLeast"/>
        <w:rPr>
          <w:rFonts w:asciiTheme="minorHAnsi" w:eastAsia="Times New Roman" w:hAnsiTheme="minorHAnsi" w:cstheme="minorHAnsi"/>
          <w:sz w:val="22"/>
          <w:lang w:eastAsia="de-DE"/>
        </w:rPr>
      </w:pPr>
      <w:r w:rsidRPr="00CF7741">
        <w:rPr>
          <w:rFonts w:asciiTheme="minorHAnsi" w:eastAsia="Times New Roman" w:hAnsiTheme="minorHAnsi" w:cstheme="minorHAnsi"/>
          <w:sz w:val="22"/>
          <w:lang w:eastAsia="de-DE"/>
        </w:rPr>
        <w:t>Mit freundlichen Grüßen</w:t>
      </w:r>
      <w:r w:rsidRPr="00CF7741">
        <w:rPr>
          <w:rFonts w:asciiTheme="minorHAnsi" w:eastAsia="Times New Roman" w:hAnsiTheme="minorHAnsi" w:cstheme="minorHAnsi"/>
          <w:sz w:val="22"/>
          <w:lang w:eastAsia="de-DE"/>
        </w:rPr>
        <w:br/>
      </w:r>
      <w:r w:rsidRPr="00724E7C">
        <w:rPr>
          <w:rFonts w:asciiTheme="minorHAnsi" w:eastAsia="Times New Roman" w:hAnsiTheme="minorHAnsi" w:cstheme="minorHAnsi"/>
          <w:sz w:val="22"/>
          <w:highlight w:val="yellow"/>
          <w:lang w:eastAsia="de-DE"/>
        </w:rPr>
        <w:t>[Name, Position, Unternehmen]</w:t>
      </w:r>
      <w:r w:rsidRPr="00724E7C">
        <w:rPr>
          <w:rFonts w:asciiTheme="minorHAnsi" w:eastAsia="Times New Roman" w:hAnsiTheme="minorHAnsi" w:cstheme="minorHAnsi"/>
          <w:sz w:val="22"/>
          <w:highlight w:val="yellow"/>
          <w:lang w:eastAsia="de-DE"/>
        </w:rPr>
        <w:br/>
        <w:t>[Kontaktinformationen]</w:t>
      </w:r>
    </w:p>
    <w:sectPr w:rsidR="00E30EDF" w:rsidRPr="00E7431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 Interphases Pro Light">
    <w:altName w:val="Calibri"/>
    <w:charset w:val="00"/>
    <w:family w:val="swiss"/>
    <w:pitch w:val="variable"/>
    <w:sig w:usb0="A000027F" w:usb1="100020DB" w:usb2="00000000" w:usb3="00000000" w:csb0="00000097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T Interphases Pro Medium">
    <w:altName w:val="Calibri"/>
    <w:charset w:val="00"/>
    <w:family w:val="swiss"/>
    <w:pitch w:val="variable"/>
    <w:sig w:usb0="A000027F" w:usb1="100020DB" w:usb2="00000000" w:usb3="00000000" w:csb0="000000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C5208"/>
    <w:multiLevelType w:val="multilevel"/>
    <w:tmpl w:val="4D8200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746952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324"/>
    <w:rsid w:val="00124AC4"/>
    <w:rsid w:val="00267DCF"/>
    <w:rsid w:val="00370600"/>
    <w:rsid w:val="00434F03"/>
    <w:rsid w:val="0045437D"/>
    <w:rsid w:val="006504B0"/>
    <w:rsid w:val="00663324"/>
    <w:rsid w:val="00724E7C"/>
    <w:rsid w:val="007F7463"/>
    <w:rsid w:val="0085101B"/>
    <w:rsid w:val="008D3773"/>
    <w:rsid w:val="00963722"/>
    <w:rsid w:val="00964738"/>
    <w:rsid w:val="009905A2"/>
    <w:rsid w:val="00B93150"/>
    <w:rsid w:val="00CF7741"/>
    <w:rsid w:val="00E30EDF"/>
    <w:rsid w:val="00E74319"/>
    <w:rsid w:val="00EF3825"/>
    <w:rsid w:val="00F03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F6C5EA"/>
  <w15:chartTrackingRefBased/>
  <w15:docId w15:val="{6BC29F09-2280-458C-9526-527B53504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T Interphases Pro Light" w:eastAsiaTheme="minorHAnsi" w:hAnsi="TT Interphases Pro Light" w:cstheme="minorBidi"/>
        <w:sz w:val="19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F3825"/>
  </w:style>
  <w:style w:type="paragraph" w:styleId="berschrift1">
    <w:name w:val="heading 1"/>
    <w:basedOn w:val="Standard"/>
    <w:next w:val="Standard"/>
    <w:link w:val="berschrift1Zchn"/>
    <w:uiPriority w:val="9"/>
    <w:qFormat/>
    <w:rsid w:val="00EF3825"/>
    <w:pPr>
      <w:keepNext/>
      <w:keepLines/>
      <w:spacing w:before="240" w:after="0"/>
      <w:outlineLvl w:val="0"/>
    </w:pPr>
    <w:rPr>
      <w:rFonts w:ascii="TT Interphases Pro Medium" w:eastAsiaTheme="majorEastAsia" w:hAnsi="TT Interphases Pro Medium" w:cstheme="majorBidi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EF3825"/>
    <w:rPr>
      <w:rFonts w:ascii="TT Interphases Pro Medium" w:eastAsiaTheme="majorEastAsia" w:hAnsi="TT Interphases Pro Medium" w:cstheme="majorBidi"/>
      <w:szCs w:val="32"/>
    </w:rPr>
  </w:style>
  <w:style w:type="character" w:styleId="Hyperlink">
    <w:name w:val="Hyperlink"/>
    <w:basedOn w:val="Absatz-Standardschriftart"/>
    <w:uiPriority w:val="99"/>
    <w:unhideWhenUsed/>
    <w:rsid w:val="0085101B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510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640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86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uroparl.europa.eu/meps/de/search/advanced?name=&amp;euPoliticalGroupBodyRefNum=7018&amp;countryCode=DE&amp;bodyType=ALL" TargetMode="External"/><Relationship Id="rId5" Type="http://schemas.openxmlformats.org/officeDocument/2006/relationships/hyperlink" Target="https://www.bundestag.de/abgeordnet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672</Words>
  <Characters>4857</Characters>
  <Application>Microsoft Office Word</Application>
  <DocSecurity>0</DocSecurity>
  <Lines>78</Lines>
  <Paragraphs>21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Dresbach, Sabine (BVDM)</dc:creator>
  <cp:keywords/>
  <dc:description/>
  <cp:lastModifiedBy>Melanie Erlewein</cp:lastModifiedBy>
  <cp:revision>3</cp:revision>
  <dcterms:created xsi:type="dcterms:W3CDTF">2025-10-29T11:15:00Z</dcterms:created>
  <dcterms:modified xsi:type="dcterms:W3CDTF">2025-10-29T11:20:00Z</dcterms:modified>
</cp:coreProperties>
</file>